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3C19" w14:textId="77777777" w:rsidR="009E127A" w:rsidRDefault="009E127A" w:rsidP="009E127A">
      <w:pPr>
        <w:pStyle w:val="Default"/>
        <w:spacing w:line="276" w:lineRule="auto"/>
        <w:jc w:val="center"/>
        <w:rPr>
          <w:color w:val="000000" w:themeColor="text1"/>
          <w:sz w:val="20"/>
          <w:szCs w:val="20"/>
        </w:rPr>
      </w:pPr>
      <w:r>
        <w:rPr>
          <w:color w:val="000000" w:themeColor="text1"/>
          <w:sz w:val="20"/>
          <w:szCs w:val="20"/>
        </w:rPr>
        <w:t>Zarządzenie Nr 773/2025</w:t>
      </w:r>
    </w:p>
    <w:p w14:paraId="39E14DEB" w14:textId="77777777" w:rsidR="009E127A" w:rsidRDefault="009E127A" w:rsidP="009E127A">
      <w:pPr>
        <w:pStyle w:val="Default"/>
        <w:spacing w:line="276" w:lineRule="auto"/>
        <w:jc w:val="center"/>
        <w:rPr>
          <w:color w:val="000000" w:themeColor="text1"/>
          <w:sz w:val="20"/>
          <w:szCs w:val="20"/>
        </w:rPr>
      </w:pPr>
      <w:r>
        <w:rPr>
          <w:color w:val="000000" w:themeColor="text1"/>
          <w:sz w:val="20"/>
          <w:szCs w:val="20"/>
        </w:rPr>
        <w:t>Prezydenta Miasta Rzeszowa</w:t>
      </w:r>
    </w:p>
    <w:p w14:paraId="13770B1D" w14:textId="77777777" w:rsidR="009E127A" w:rsidRDefault="009E127A" w:rsidP="009E127A">
      <w:pPr>
        <w:pStyle w:val="Default"/>
        <w:spacing w:line="276" w:lineRule="auto"/>
        <w:jc w:val="center"/>
        <w:rPr>
          <w:color w:val="000000" w:themeColor="text1"/>
          <w:sz w:val="20"/>
          <w:szCs w:val="20"/>
        </w:rPr>
      </w:pPr>
      <w:r>
        <w:rPr>
          <w:color w:val="000000" w:themeColor="text1"/>
          <w:sz w:val="20"/>
          <w:szCs w:val="20"/>
        </w:rPr>
        <w:t xml:space="preserve">z dnia 15 września 2025 r.   </w:t>
      </w:r>
    </w:p>
    <w:p w14:paraId="58F209BC" w14:textId="77777777" w:rsidR="009E127A" w:rsidRDefault="009E127A" w:rsidP="009E127A">
      <w:pPr>
        <w:pStyle w:val="Default"/>
        <w:spacing w:line="276" w:lineRule="auto"/>
        <w:jc w:val="both"/>
        <w:rPr>
          <w:color w:val="000000" w:themeColor="text1"/>
          <w:sz w:val="20"/>
          <w:szCs w:val="20"/>
        </w:rPr>
      </w:pPr>
      <w:r>
        <w:rPr>
          <w:color w:val="000000" w:themeColor="text1"/>
          <w:sz w:val="20"/>
          <w:szCs w:val="20"/>
        </w:rPr>
        <w:t>zmieniające zarządzenie w sprawie nadania Regulaminu Organizacyjnego Urzędu Miasta Rzeszowa</w:t>
      </w:r>
    </w:p>
    <w:p w14:paraId="586C65F6" w14:textId="77777777" w:rsidR="009E127A" w:rsidRDefault="009E127A" w:rsidP="009E127A">
      <w:pPr>
        <w:pStyle w:val="Default"/>
        <w:spacing w:line="276" w:lineRule="auto"/>
        <w:jc w:val="both"/>
        <w:rPr>
          <w:color w:val="000000" w:themeColor="text1"/>
          <w:sz w:val="20"/>
          <w:szCs w:val="20"/>
        </w:rPr>
      </w:pPr>
    </w:p>
    <w:p w14:paraId="51906116" w14:textId="77777777" w:rsidR="009E127A" w:rsidRDefault="009E127A" w:rsidP="009E127A">
      <w:pPr>
        <w:pStyle w:val="Default"/>
        <w:spacing w:line="276" w:lineRule="auto"/>
        <w:jc w:val="both"/>
        <w:rPr>
          <w:color w:val="000000" w:themeColor="text1"/>
          <w:sz w:val="20"/>
          <w:szCs w:val="20"/>
        </w:rPr>
      </w:pPr>
      <w:r>
        <w:rPr>
          <w:color w:val="000000" w:themeColor="text1"/>
          <w:sz w:val="20"/>
          <w:szCs w:val="20"/>
        </w:rPr>
        <w:t>Na podstawie art. 33 ust. 1 i 2 ustawy z dnia 8 marca 1990 r. o samorządzie gminnym (Dz. U. z 2025 r., poz. 1153),</w:t>
      </w:r>
    </w:p>
    <w:p w14:paraId="2AE97737" w14:textId="77777777" w:rsidR="009E127A" w:rsidRDefault="009E127A" w:rsidP="009E127A">
      <w:pPr>
        <w:pStyle w:val="Default"/>
        <w:spacing w:line="276" w:lineRule="auto"/>
        <w:rPr>
          <w:color w:val="000000" w:themeColor="text1"/>
          <w:sz w:val="20"/>
          <w:szCs w:val="20"/>
        </w:rPr>
      </w:pPr>
    </w:p>
    <w:p w14:paraId="598F33DF" w14:textId="77777777" w:rsidR="009E127A" w:rsidRDefault="009E127A" w:rsidP="009E127A">
      <w:pPr>
        <w:pStyle w:val="Default"/>
        <w:spacing w:line="276" w:lineRule="auto"/>
        <w:jc w:val="center"/>
        <w:rPr>
          <w:color w:val="000000" w:themeColor="text1"/>
          <w:sz w:val="20"/>
          <w:szCs w:val="20"/>
        </w:rPr>
      </w:pPr>
      <w:r>
        <w:rPr>
          <w:color w:val="000000" w:themeColor="text1"/>
          <w:sz w:val="20"/>
          <w:szCs w:val="20"/>
        </w:rPr>
        <w:t>zarządza się, co następuje:</w:t>
      </w:r>
    </w:p>
    <w:p w14:paraId="65C5E95F" w14:textId="77777777" w:rsidR="009E127A" w:rsidRDefault="009E127A" w:rsidP="009E127A">
      <w:pPr>
        <w:pStyle w:val="Default"/>
        <w:spacing w:line="276" w:lineRule="auto"/>
        <w:jc w:val="center"/>
        <w:rPr>
          <w:color w:val="000000" w:themeColor="text1"/>
          <w:sz w:val="20"/>
          <w:szCs w:val="20"/>
        </w:rPr>
      </w:pPr>
    </w:p>
    <w:p w14:paraId="7496C8E9" w14:textId="77777777" w:rsidR="009E127A" w:rsidRDefault="009E127A" w:rsidP="009E127A">
      <w:pPr>
        <w:pStyle w:val="Default"/>
        <w:spacing w:line="276" w:lineRule="auto"/>
        <w:jc w:val="center"/>
        <w:rPr>
          <w:color w:val="000000" w:themeColor="text1"/>
          <w:sz w:val="20"/>
          <w:szCs w:val="20"/>
        </w:rPr>
      </w:pPr>
      <w:r>
        <w:rPr>
          <w:color w:val="000000" w:themeColor="text1"/>
          <w:sz w:val="20"/>
          <w:szCs w:val="20"/>
        </w:rPr>
        <w:t>§ 1</w:t>
      </w:r>
    </w:p>
    <w:p w14:paraId="57A685F5" w14:textId="77777777" w:rsidR="009E127A" w:rsidRDefault="009E127A" w:rsidP="009E127A">
      <w:pPr>
        <w:pStyle w:val="Default"/>
        <w:spacing w:line="276" w:lineRule="auto"/>
        <w:jc w:val="both"/>
        <w:rPr>
          <w:color w:val="000000" w:themeColor="text1"/>
          <w:sz w:val="20"/>
          <w:szCs w:val="20"/>
        </w:rPr>
      </w:pPr>
      <w:r>
        <w:rPr>
          <w:color w:val="000000" w:themeColor="text1"/>
          <w:sz w:val="20"/>
          <w:szCs w:val="20"/>
        </w:rPr>
        <w:t xml:space="preserve">W Regulaminie Organizacyjnym Urzędu Miasta Rzeszowa stanowiącym załącznik do zarządzenia Nr 87/2022 Prezydenta Miasta Rzeszowa z dnia 20 września 2022 r. w sprawie nadania Regulaminu Organizacyjnego Urzędu Miasta Rzeszowa (tekst jednolity zarządzenie Nr 616/2025 Prezydenta Miasta Rzeszowa z dnia 7 lipca 2025 r., z późn. zm.) </w:t>
      </w:r>
      <w:r>
        <w:rPr>
          <w:rFonts w:eastAsia="Times New Roman" w:cs="Times New Roman"/>
          <w:sz w:val="20"/>
          <w:szCs w:val="20"/>
          <w:lang w:eastAsia="pl-PL"/>
        </w:rPr>
        <w:t xml:space="preserve">w § 65 </w:t>
      </w:r>
      <w:r>
        <w:rPr>
          <w:color w:val="000000" w:themeColor="text1"/>
          <w:sz w:val="20"/>
          <w:szCs w:val="20"/>
        </w:rPr>
        <w:t>wprowadza się następujące zmiany:</w:t>
      </w:r>
      <w:bookmarkStart w:id="0" w:name="_Hlk208258296"/>
    </w:p>
    <w:p w14:paraId="2A6DF6D3" w14:textId="77777777" w:rsidR="009E127A" w:rsidRDefault="009E127A" w:rsidP="009E127A">
      <w:pPr>
        <w:pStyle w:val="Default"/>
        <w:spacing w:line="276" w:lineRule="auto"/>
        <w:jc w:val="both"/>
        <w:rPr>
          <w:color w:val="000000" w:themeColor="text1"/>
          <w:sz w:val="20"/>
          <w:szCs w:val="20"/>
        </w:rPr>
      </w:pPr>
    </w:p>
    <w:p w14:paraId="57A2C8EE" w14:textId="77777777" w:rsidR="009E127A" w:rsidRDefault="009E127A" w:rsidP="009E127A">
      <w:pPr>
        <w:pStyle w:val="Akapitzlist"/>
        <w:numPr>
          <w:ilvl w:val="0"/>
          <w:numId w:val="1"/>
        </w:numPr>
        <w:spacing w:after="200" w:line="276" w:lineRule="auto"/>
        <w:jc w:val="both"/>
        <w:rPr>
          <w:rFonts w:ascii="Verdana" w:eastAsia="Times New Roman" w:hAnsi="Verdana" w:cs="Times New Roman"/>
          <w:color w:val="000000"/>
          <w:sz w:val="20"/>
          <w:szCs w:val="20"/>
          <w:lang w:eastAsia="pl-PL"/>
        </w:rPr>
      </w:pPr>
      <w:r>
        <w:rPr>
          <w:rFonts w:ascii="Verdana" w:eastAsia="Times New Roman" w:hAnsi="Verdana" w:cs="Times New Roman"/>
          <w:sz w:val="20"/>
          <w:szCs w:val="20"/>
          <w:lang w:eastAsia="pl-PL"/>
        </w:rPr>
        <w:t>w ust. 3:</w:t>
      </w:r>
    </w:p>
    <w:p w14:paraId="1B0328DB" w14:textId="77777777" w:rsidR="009E127A" w:rsidRDefault="009E127A" w:rsidP="009E127A">
      <w:pPr>
        <w:pStyle w:val="Akapitzlist"/>
        <w:numPr>
          <w:ilvl w:val="0"/>
          <w:numId w:val="2"/>
        </w:numPr>
        <w:spacing w:after="200" w:line="276" w:lineRule="auto"/>
        <w:ind w:left="993" w:hanging="284"/>
        <w:jc w:val="both"/>
        <w:rPr>
          <w:rFonts w:ascii="Verdana" w:eastAsia="Times New Roman" w:hAnsi="Verdana" w:cs="Times New Roman"/>
          <w:color w:val="000000"/>
          <w:sz w:val="20"/>
          <w:szCs w:val="20"/>
          <w:lang w:eastAsia="pl-PL"/>
        </w:rPr>
      </w:pPr>
      <w:r>
        <w:rPr>
          <w:rFonts w:ascii="Verdana" w:eastAsia="Times New Roman" w:hAnsi="Verdana" w:cs="Times New Roman"/>
          <w:sz w:val="20"/>
          <w:szCs w:val="20"/>
          <w:lang w:eastAsia="pl-PL"/>
        </w:rPr>
        <w:t>pkt 10 otrzymuje brzmienie:</w:t>
      </w:r>
    </w:p>
    <w:p w14:paraId="63431D97" w14:textId="77777777" w:rsidR="009E127A" w:rsidRDefault="009E127A" w:rsidP="009E127A">
      <w:pPr>
        <w:pStyle w:val="Akapitzlist"/>
        <w:ind w:left="1560" w:hanging="567"/>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„10)</w:t>
      </w:r>
      <w:r>
        <w:t xml:space="preserve"> </w:t>
      </w:r>
      <w:r>
        <w:rPr>
          <w:rFonts w:ascii="Verdana" w:eastAsia="Times New Roman" w:hAnsi="Verdana" w:cs="Times New Roman"/>
          <w:sz w:val="20"/>
          <w:szCs w:val="20"/>
          <w:lang w:eastAsia="pl-PL"/>
        </w:rPr>
        <w:t xml:space="preserve">udział w pracach komisji egzaminacyjnych dla nauczycieli ubiegających się </w:t>
      </w:r>
      <w:r>
        <w:rPr>
          <w:rFonts w:ascii="Verdana" w:eastAsia="Times New Roman" w:hAnsi="Verdana" w:cs="Times New Roman"/>
          <w:sz w:val="20"/>
          <w:szCs w:val="20"/>
          <w:lang w:eastAsia="pl-PL"/>
        </w:rPr>
        <w:br/>
        <w:t>o awans na stopień nauczyciela mianowanego;”;</w:t>
      </w:r>
    </w:p>
    <w:p w14:paraId="20D3275D" w14:textId="77777777" w:rsidR="009E127A" w:rsidRDefault="009E127A" w:rsidP="009E127A">
      <w:pPr>
        <w:pStyle w:val="Akapitzlist"/>
        <w:numPr>
          <w:ilvl w:val="0"/>
          <w:numId w:val="2"/>
        </w:numPr>
        <w:spacing w:after="200" w:line="276" w:lineRule="auto"/>
        <w:ind w:left="993" w:hanging="284"/>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skreśla się pkt 38 – 41; </w:t>
      </w:r>
    </w:p>
    <w:p w14:paraId="5F99D7C6" w14:textId="77777777" w:rsidR="009E127A" w:rsidRDefault="009E127A" w:rsidP="009E127A">
      <w:pPr>
        <w:pStyle w:val="Akapitzlist"/>
        <w:numPr>
          <w:ilvl w:val="0"/>
          <w:numId w:val="1"/>
        </w:numPr>
        <w:spacing w:after="200" w:line="276" w:lineRule="auto"/>
        <w:jc w:val="both"/>
        <w:rPr>
          <w:rFonts w:ascii="Verdana" w:eastAsia="Times New Roman" w:hAnsi="Verdana" w:cs="Times New Roman"/>
          <w:color w:val="000000"/>
          <w:sz w:val="20"/>
          <w:szCs w:val="20"/>
          <w:lang w:eastAsia="pl-PL"/>
        </w:rPr>
      </w:pPr>
      <w:r>
        <w:rPr>
          <w:rFonts w:ascii="Verdana" w:eastAsia="Times New Roman" w:hAnsi="Verdana" w:cs="Times New Roman"/>
          <w:sz w:val="20"/>
          <w:szCs w:val="20"/>
          <w:lang w:eastAsia="pl-PL"/>
        </w:rPr>
        <w:t>w ust. 4:</w:t>
      </w:r>
    </w:p>
    <w:p w14:paraId="2BF7C197" w14:textId="77777777" w:rsidR="009E127A" w:rsidRDefault="009E127A" w:rsidP="009E127A">
      <w:pPr>
        <w:pStyle w:val="Akapitzlist"/>
        <w:numPr>
          <w:ilvl w:val="0"/>
          <w:numId w:val="3"/>
        </w:numPr>
        <w:spacing w:after="200" w:line="276" w:lineRule="auto"/>
        <w:ind w:left="993" w:hanging="284"/>
        <w:jc w:val="both"/>
        <w:rPr>
          <w:rFonts w:ascii="Verdana" w:eastAsia="Times New Roman" w:hAnsi="Verdana" w:cs="Times New Roman"/>
          <w:color w:val="000000"/>
          <w:sz w:val="20"/>
          <w:szCs w:val="20"/>
          <w:lang w:eastAsia="pl-PL"/>
        </w:rPr>
      </w:pPr>
      <w:r>
        <w:rPr>
          <w:rFonts w:ascii="Verdana" w:eastAsia="Times New Roman" w:hAnsi="Verdana" w:cs="Times New Roman"/>
          <w:sz w:val="20"/>
          <w:szCs w:val="20"/>
          <w:lang w:eastAsia="pl-PL"/>
        </w:rPr>
        <w:t>pkt 30 otrzymuje brzmienie:</w:t>
      </w:r>
    </w:p>
    <w:p w14:paraId="5ACA7E98" w14:textId="77777777" w:rsidR="009E127A" w:rsidRDefault="009E127A" w:rsidP="009E127A">
      <w:pPr>
        <w:pStyle w:val="Akapitzlist"/>
        <w:ind w:left="1418" w:hanging="425"/>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„30)przeprowadzanie kontroli w przedmiocie prawidłowości pobrania </w:t>
      </w:r>
      <w:r>
        <w:rPr>
          <w:rFonts w:ascii="Verdana" w:eastAsia="Times New Roman" w:hAnsi="Verdana" w:cs="Times New Roman"/>
          <w:sz w:val="20"/>
          <w:szCs w:val="20"/>
          <w:lang w:eastAsia="pl-PL"/>
        </w:rPr>
        <w:br/>
        <w:t>i wykorzystania dotacji oświatowych w jednostkach prowadzonych przez podmioty inne niż jednostka samorządu terytorialnego, które wydatkują środki publiczne z budżetu miasta;”;</w:t>
      </w:r>
    </w:p>
    <w:p w14:paraId="256764A9" w14:textId="77777777" w:rsidR="009E127A" w:rsidRDefault="009E127A" w:rsidP="009E127A">
      <w:pPr>
        <w:pStyle w:val="Akapitzlist"/>
        <w:numPr>
          <w:ilvl w:val="0"/>
          <w:numId w:val="3"/>
        </w:numPr>
        <w:spacing w:after="200" w:line="276" w:lineRule="auto"/>
        <w:ind w:left="993" w:hanging="284"/>
        <w:jc w:val="both"/>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w pkt 34 kropkę zastępuje się średnikiem i dodaje się pkt 35 – 38 w brzmieniu:</w:t>
      </w:r>
    </w:p>
    <w:p w14:paraId="0A8D8043" w14:textId="77777777" w:rsidR="009E127A" w:rsidRDefault="009E127A" w:rsidP="009E127A">
      <w:pPr>
        <w:pStyle w:val="Akapitzlist"/>
        <w:tabs>
          <w:tab w:val="left" w:pos="1418"/>
        </w:tabs>
        <w:ind w:left="1418" w:hanging="425"/>
        <w:jc w:val="both"/>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 xml:space="preserve">„35)prowadzenie rejestru przedszkoli, szkół i placówek publicznych </w:t>
      </w:r>
      <w:proofErr w:type="spellStart"/>
      <w:r>
        <w:rPr>
          <w:rFonts w:ascii="Verdana" w:eastAsia="Times New Roman" w:hAnsi="Verdana" w:cs="Times New Roman"/>
          <w:color w:val="000000"/>
          <w:sz w:val="20"/>
          <w:szCs w:val="20"/>
          <w:lang w:eastAsia="pl-PL"/>
        </w:rPr>
        <w:t>niesamorządowych</w:t>
      </w:r>
      <w:proofErr w:type="spellEnd"/>
      <w:r>
        <w:rPr>
          <w:rFonts w:ascii="Verdana" w:eastAsia="Times New Roman" w:hAnsi="Verdana" w:cs="Times New Roman"/>
          <w:color w:val="000000"/>
          <w:sz w:val="20"/>
          <w:szCs w:val="20"/>
          <w:lang w:eastAsia="pl-PL"/>
        </w:rPr>
        <w:t>;</w:t>
      </w:r>
    </w:p>
    <w:p w14:paraId="717E4E26" w14:textId="77777777" w:rsidR="009E127A" w:rsidRDefault="009E127A" w:rsidP="009E127A">
      <w:pPr>
        <w:pStyle w:val="Akapitzlist"/>
        <w:ind w:left="1418" w:hanging="284"/>
        <w:jc w:val="both"/>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 xml:space="preserve">36)prowadzenie spraw z zakresu ewidencjonowania przedszkoli, innych form wychowania przedszkolnego, szkół i placówek </w:t>
      </w:r>
      <w:proofErr w:type="spellStart"/>
      <w:r>
        <w:rPr>
          <w:rFonts w:ascii="Verdana" w:eastAsia="Times New Roman" w:hAnsi="Verdana" w:cs="Times New Roman"/>
          <w:color w:val="000000"/>
          <w:sz w:val="20"/>
          <w:szCs w:val="20"/>
          <w:lang w:eastAsia="pl-PL"/>
        </w:rPr>
        <w:t>niesamorządowych</w:t>
      </w:r>
      <w:proofErr w:type="spellEnd"/>
      <w:r>
        <w:rPr>
          <w:rFonts w:ascii="Verdana" w:eastAsia="Times New Roman" w:hAnsi="Verdana" w:cs="Times New Roman"/>
          <w:color w:val="000000"/>
          <w:sz w:val="20"/>
          <w:szCs w:val="20"/>
          <w:lang w:eastAsia="pl-PL"/>
        </w:rPr>
        <w:t>;</w:t>
      </w:r>
    </w:p>
    <w:p w14:paraId="1588F068" w14:textId="77777777" w:rsidR="009E127A" w:rsidRDefault="009E127A" w:rsidP="009E127A">
      <w:pPr>
        <w:pStyle w:val="Akapitzlist"/>
        <w:ind w:left="1418" w:hanging="284"/>
        <w:jc w:val="both"/>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 xml:space="preserve">37)prowadzenie spraw z zakresu wydawania zezwoleń na założenie przedszkola, szkoły lub placówki publicznej przez osobę fizyczną lub osobę prawną inną niż miasto oraz na prowadzenie wychowania przedszkolnego </w:t>
      </w:r>
      <w:r>
        <w:rPr>
          <w:rFonts w:ascii="Verdana" w:eastAsia="Times New Roman" w:hAnsi="Verdana" w:cs="Times New Roman"/>
          <w:color w:val="000000"/>
          <w:sz w:val="20"/>
          <w:szCs w:val="20"/>
          <w:lang w:eastAsia="pl-PL"/>
        </w:rPr>
        <w:br/>
        <w:t>w publicznych formach przez te osoby, jak również wyrażania zgody na przedłużenie terminu na złożenie wniosku o udzielenie zezwolenia;</w:t>
      </w:r>
    </w:p>
    <w:p w14:paraId="417B8F23" w14:textId="77777777" w:rsidR="009E127A" w:rsidRDefault="009E127A" w:rsidP="009E127A">
      <w:pPr>
        <w:pStyle w:val="Akapitzlist"/>
        <w:ind w:left="1418" w:hanging="284"/>
        <w:jc w:val="both"/>
        <w:rPr>
          <w:rFonts w:ascii="Verdana" w:eastAsia="Times New Roman" w:hAnsi="Verdana" w:cs="Times New Roman"/>
          <w:color w:val="000000"/>
          <w:sz w:val="20"/>
          <w:szCs w:val="20"/>
          <w:lang w:eastAsia="pl-PL"/>
        </w:rPr>
      </w:pPr>
      <w:r>
        <w:rPr>
          <w:rFonts w:ascii="Verdana" w:eastAsia="Times New Roman" w:hAnsi="Verdana" w:cs="Times New Roman"/>
          <w:color w:val="000000"/>
          <w:sz w:val="20"/>
          <w:szCs w:val="20"/>
          <w:lang w:eastAsia="pl-PL"/>
        </w:rPr>
        <w:t>38)prowadzenie spraw z zakresu cofnięcia zezwolenia na założenie szkoły, placówki publicznej lub publicznej formy wychowania przedszkolnego prowadzonej przez osobę fizyczną lub osobę prawną inną niż miasto oraz przejmowanie dokumentacji zlikwidowanej szkoły, placówki publicznej lub publicznej formy wychowania przedszkolnego.”.</w:t>
      </w:r>
    </w:p>
    <w:p w14:paraId="3C2F04E3" w14:textId="77777777" w:rsidR="009E127A" w:rsidRDefault="009E127A" w:rsidP="009E127A">
      <w:pPr>
        <w:pStyle w:val="Akapitzlist"/>
        <w:ind w:left="644"/>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       </w:t>
      </w:r>
      <w:bookmarkEnd w:id="0"/>
    </w:p>
    <w:p w14:paraId="72DB43C4" w14:textId="77777777" w:rsidR="009E127A" w:rsidRDefault="009E127A" w:rsidP="009E127A">
      <w:pPr>
        <w:pStyle w:val="Default"/>
        <w:spacing w:line="276" w:lineRule="auto"/>
        <w:jc w:val="center"/>
        <w:rPr>
          <w:color w:val="000000" w:themeColor="text1"/>
          <w:sz w:val="20"/>
          <w:szCs w:val="20"/>
        </w:rPr>
      </w:pPr>
      <w:r>
        <w:rPr>
          <w:color w:val="000000" w:themeColor="text1"/>
          <w:sz w:val="20"/>
          <w:szCs w:val="20"/>
        </w:rPr>
        <w:t>§ 2</w:t>
      </w:r>
    </w:p>
    <w:p w14:paraId="60C3A518" w14:textId="77777777" w:rsidR="009E127A" w:rsidRDefault="009E127A" w:rsidP="009E127A">
      <w:pPr>
        <w:pStyle w:val="Default"/>
        <w:spacing w:line="276" w:lineRule="auto"/>
        <w:rPr>
          <w:color w:val="000000" w:themeColor="text1"/>
          <w:sz w:val="20"/>
          <w:szCs w:val="20"/>
        </w:rPr>
      </w:pPr>
      <w:r>
        <w:rPr>
          <w:color w:val="000000" w:themeColor="text1"/>
          <w:sz w:val="20"/>
          <w:szCs w:val="20"/>
        </w:rPr>
        <w:t xml:space="preserve">Zarządzenie wchodzi w życie z dniem podpisania.  </w:t>
      </w:r>
    </w:p>
    <w:p w14:paraId="4CA18354" w14:textId="77777777" w:rsidR="009E127A" w:rsidRDefault="009E127A" w:rsidP="009E127A">
      <w:pPr>
        <w:pStyle w:val="Default"/>
        <w:spacing w:line="276" w:lineRule="auto"/>
        <w:rPr>
          <w:color w:val="000000" w:themeColor="text1"/>
          <w:sz w:val="20"/>
          <w:szCs w:val="20"/>
        </w:rPr>
      </w:pPr>
    </w:p>
    <w:p w14:paraId="6B37FFC9" w14:textId="77777777" w:rsidR="009E127A" w:rsidRDefault="009E127A" w:rsidP="009E127A">
      <w:pPr>
        <w:pStyle w:val="Default"/>
        <w:spacing w:line="276" w:lineRule="auto"/>
        <w:ind w:left="4248"/>
        <w:jc w:val="center"/>
        <w:rPr>
          <w:color w:val="000000" w:themeColor="text1"/>
          <w:sz w:val="20"/>
          <w:szCs w:val="20"/>
        </w:rPr>
      </w:pPr>
      <w:r>
        <w:rPr>
          <w:color w:val="000000" w:themeColor="text1"/>
          <w:sz w:val="20"/>
          <w:szCs w:val="20"/>
        </w:rPr>
        <w:t>Prezydent Miasta Rzeszowa</w:t>
      </w:r>
    </w:p>
    <w:p w14:paraId="5E5CACCA" w14:textId="77777777" w:rsidR="009E127A" w:rsidRDefault="009E127A" w:rsidP="009E127A">
      <w:pPr>
        <w:pStyle w:val="Default"/>
        <w:spacing w:line="276" w:lineRule="auto"/>
        <w:ind w:left="4248"/>
        <w:jc w:val="center"/>
        <w:rPr>
          <w:color w:val="000000" w:themeColor="text1"/>
          <w:sz w:val="20"/>
          <w:szCs w:val="20"/>
        </w:rPr>
      </w:pPr>
    </w:p>
    <w:p w14:paraId="5AA97289" w14:textId="04F46A3D" w:rsidR="009E127A" w:rsidRPr="009E127A" w:rsidRDefault="009E127A" w:rsidP="009E127A">
      <w:pPr>
        <w:spacing w:line="276" w:lineRule="auto"/>
        <w:ind w:left="4248"/>
        <w:rPr>
          <w:rFonts w:ascii="Verdana" w:hAnsi="Verdana"/>
          <w:color w:val="000000" w:themeColor="text1"/>
          <w:sz w:val="20"/>
          <w:szCs w:val="20"/>
        </w:rPr>
      </w:pPr>
      <w:r>
        <w:rPr>
          <w:rFonts w:ascii="Verdana" w:hAnsi="Verdana"/>
          <w:color w:val="000000" w:themeColor="text1"/>
          <w:sz w:val="20"/>
          <w:szCs w:val="20"/>
        </w:rPr>
        <w:t xml:space="preserve">                        Konrad Fijołek      </w:t>
      </w:r>
    </w:p>
    <w:sectPr w:rsidR="009E127A" w:rsidRPr="009E1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077B"/>
    <w:multiLevelType w:val="hybridMultilevel"/>
    <w:tmpl w:val="64EC3430"/>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1" w15:restartNumberingAfterBreak="0">
    <w:nsid w:val="125D3F8A"/>
    <w:multiLevelType w:val="hybridMultilevel"/>
    <w:tmpl w:val="9A263DCE"/>
    <w:lvl w:ilvl="0" w:tplc="04150017">
      <w:start w:val="1"/>
      <w:numFmt w:val="lowerLetter"/>
      <w:lvlText w:val="%1)"/>
      <w:lvlJc w:val="left"/>
      <w:pPr>
        <w:ind w:left="1431" w:hanging="360"/>
      </w:pPr>
    </w:lvl>
    <w:lvl w:ilvl="1" w:tplc="04150019">
      <w:start w:val="1"/>
      <w:numFmt w:val="lowerLetter"/>
      <w:lvlText w:val="%2."/>
      <w:lvlJc w:val="left"/>
      <w:pPr>
        <w:ind w:left="2151" w:hanging="360"/>
      </w:pPr>
    </w:lvl>
    <w:lvl w:ilvl="2" w:tplc="0415001B">
      <w:start w:val="1"/>
      <w:numFmt w:val="lowerRoman"/>
      <w:lvlText w:val="%3."/>
      <w:lvlJc w:val="right"/>
      <w:pPr>
        <w:ind w:left="2871" w:hanging="180"/>
      </w:pPr>
    </w:lvl>
    <w:lvl w:ilvl="3" w:tplc="0415000F">
      <w:start w:val="1"/>
      <w:numFmt w:val="decimal"/>
      <w:lvlText w:val="%4."/>
      <w:lvlJc w:val="left"/>
      <w:pPr>
        <w:ind w:left="3591" w:hanging="360"/>
      </w:pPr>
    </w:lvl>
    <w:lvl w:ilvl="4" w:tplc="04150019">
      <w:start w:val="1"/>
      <w:numFmt w:val="lowerLetter"/>
      <w:lvlText w:val="%5."/>
      <w:lvlJc w:val="left"/>
      <w:pPr>
        <w:ind w:left="4311" w:hanging="360"/>
      </w:pPr>
    </w:lvl>
    <w:lvl w:ilvl="5" w:tplc="0415001B">
      <w:start w:val="1"/>
      <w:numFmt w:val="lowerRoman"/>
      <w:lvlText w:val="%6."/>
      <w:lvlJc w:val="right"/>
      <w:pPr>
        <w:ind w:left="5031" w:hanging="180"/>
      </w:pPr>
    </w:lvl>
    <w:lvl w:ilvl="6" w:tplc="0415000F">
      <w:start w:val="1"/>
      <w:numFmt w:val="decimal"/>
      <w:lvlText w:val="%7."/>
      <w:lvlJc w:val="left"/>
      <w:pPr>
        <w:ind w:left="5751" w:hanging="360"/>
      </w:pPr>
    </w:lvl>
    <w:lvl w:ilvl="7" w:tplc="04150019">
      <w:start w:val="1"/>
      <w:numFmt w:val="lowerLetter"/>
      <w:lvlText w:val="%8."/>
      <w:lvlJc w:val="left"/>
      <w:pPr>
        <w:ind w:left="6471" w:hanging="360"/>
      </w:pPr>
    </w:lvl>
    <w:lvl w:ilvl="8" w:tplc="0415001B">
      <w:start w:val="1"/>
      <w:numFmt w:val="lowerRoman"/>
      <w:lvlText w:val="%9."/>
      <w:lvlJc w:val="right"/>
      <w:pPr>
        <w:ind w:left="7191" w:hanging="180"/>
      </w:pPr>
    </w:lvl>
  </w:abstractNum>
  <w:abstractNum w:abstractNumId="2" w15:restartNumberingAfterBreak="0">
    <w:nsid w:val="6EBD2396"/>
    <w:multiLevelType w:val="hybridMultilevel"/>
    <w:tmpl w:val="79EE02BE"/>
    <w:lvl w:ilvl="0" w:tplc="04150011">
      <w:start w:val="1"/>
      <w:numFmt w:val="decimal"/>
      <w:lvlText w:val="%1)"/>
      <w:lvlJc w:val="left"/>
      <w:pPr>
        <w:ind w:left="644" w:hanging="36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694310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025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9406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7A"/>
    <w:rsid w:val="004E322A"/>
    <w:rsid w:val="00600BB0"/>
    <w:rsid w:val="009E127A"/>
    <w:rsid w:val="00ED5C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03D8"/>
  <w15:chartTrackingRefBased/>
  <w15:docId w15:val="{A62A10F7-5921-4622-9327-0251D96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127A"/>
    <w:pPr>
      <w:spacing w:line="256" w:lineRule="auto"/>
    </w:pPr>
    <w:rPr>
      <w:kern w:val="0"/>
      <w:sz w:val="22"/>
      <w:szCs w:val="22"/>
      <w14:ligatures w14:val="none"/>
    </w:rPr>
  </w:style>
  <w:style w:type="paragraph" w:styleId="Nagwek1">
    <w:name w:val="heading 1"/>
    <w:basedOn w:val="Normalny"/>
    <w:next w:val="Normalny"/>
    <w:link w:val="Nagwek1Znak"/>
    <w:uiPriority w:val="9"/>
    <w:qFormat/>
    <w:rsid w:val="009E12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E12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E127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E127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E127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E12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E12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E12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E12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127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E127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E127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E127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E127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E12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12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12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127A"/>
    <w:rPr>
      <w:rFonts w:eastAsiaTheme="majorEastAsia" w:cstheme="majorBidi"/>
      <w:color w:val="272727" w:themeColor="text1" w:themeTint="D8"/>
    </w:rPr>
  </w:style>
  <w:style w:type="paragraph" w:styleId="Tytu">
    <w:name w:val="Title"/>
    <w:basedOn w:val="Normalny"/>
    <w:next w:val="Normalny"/>
    <w:link w:val="TytuZnak"/>
    <w:uiPriority w:val="10"/>
    <w:qFormat/>
    <w:rsid w:val="009E1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12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E12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E12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127A"/>
    <w:pPr>
      <w:spacing w:before="160"/>
      <w:jc w:val="center"/>
    </w:pPr>
    <w:rPr>
      <w:i/>
      <w:iCs/>
      <w:color w:val="404040" w:themeColor="text1" w:themeTint="BF"/>
    </w:rPr>
  </w:style>
  <w:style w:type="character" w:customStyle="1" w:styleId="CytatZnak">
    <w:name w:val="Cytat Znak"/>
    <w:basedOn w:val="Domylnaczcionkaakapitu"/>
    <w:link w:val="Cytat"/>
    <w:uiPriority w:val="29"/>
    <w:rsid w:val="009E127A"/>
    <w:rPr>
      <w:i/>
      <w:iCs/>
      <w:color w:val="404040" w:themeColor="text1" w:themeTint="BF"/>
    </w:rPr>
  </w:style>
  <w:style w:type="paragraph" w:styleId="Akapitzlist">
    <w:name w:val="List Paragraph"/>
    <w:basedOn w:val="Normalny"/>
    <w:uiPriority w:val="34"/>
    <w:qFormat/>
    <w:rsid w:val="009E127A"/>
    <w:pPr>
      <w:ind w:left="720"/>
      <w:contextualSpacing/>
    </w:pPr>
  </w:style>
  <w:style w:type="character" w:styleId="Wyrnienieintensywne">
    <w:name w:val="Intense Emphasis"/>
    <w:basedOn w:val="Domylnaczcionkaakapitu"/>
    <w:uiPriority w:val="21"/>
    <w:qFormat/>
    <w:rsid w:val="009E127A"/>
    <w:rPr>
      <w:i/>
      <w:iCs/>
      <w:color w:val="2F5496" w:themeColor="accent1" w:themeShade="BF"/>
    </w:rPr>
  </w:style>
  <w:style w:type="paragraph" w:styleId="Cytatintensywny">
    <w:name w:val="Intense Quote"/>
    <w:basedOn w:val="Normalny"/>
    <w:next w:val="Normalny"/>
    <w:link w:val="CytatintensywnyZnak"/>
    <w:uiPriority w:val="30"/>
    <w:qFormat/>
    <w:rsid w:val="009E12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E127A"/>
    <w:rPr>
      <w:i/>
      <w:iCs/>
      <w:color w:val="2F5496" w:themeColor="accent1" w:themeShade="BF"/>
    </w:rPr>
  </w:style>
  <w:style w:type="character" w:styleId="Odwoanieintensywne">
    <w:name w:val="Intense Reference"/>
    <w:basedOn w:val="Domylnaczcionkaakapitu"/>
    <w:uiPriority w:val="32"/>
    <w:qFormat/>
    <w:rsid w:val="009E127A"/>
    <w:rPr>
      <w:b/>
      <w:bCs/>
      <w:smallCaps/>
      <w:color w:val="2F5496" w:themeColor="accent1" w:themeShade="BF"/>
      <w:spacing w:val="5"/>
    </w:rPr>
  </w:style>
  <w:style w:type="paragraph" w:customStyle="1" w:styleId="Default">
    <w:name w:val="Default"/>
    <w:rsid w:val="009E127A"/>
    <w:pPr>
      <w:autoSpaceDE w:val="0"/>
      <w:autoSpaceDN w:val="0"/>
      <w:adjustRightInd w:val="0"/>
      <w:spacing w:after="0" w:line="240" w:lineRule="auto"/>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1945</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Wróbel</dc:creator>
  <cp:keywords/>
  <dc:description/>
  <cp:lastModifiedBy>Wróbel Jacek</cp:lastModifiedBy>
  <cp:revision>2</cp:revision>
  <dcterms:created xsi:type="dcterms:W3CDTF">2025-09-15T19:19:00Z</dcterms:created>
  <dcterms:modified xsi:type="dcterms:W3CDTF">2025-09-16T10:20:00Z</dcterms:modified>
</cp:coreProperties>
</file>